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XIX/150/2019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stawek opłat za zajęcie pasa drogowego dróg gminnych w granicach administracyjnych 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 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zmianami) Rada Miejska ustala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 zajęcie pasa drogowego dróg gminnych na obszarze Gminy Cieszanów, na cele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ochroną dróg, dotyczące: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robót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urządzeń infrastruktury technicznej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obiektów budowlanych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 oraz reklam,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pasa drogowego na cele handlowe, usługowe lub wystawiennicze  pobiera się opłaty według stawek określonych niniejszą uchwałą.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jezdni drogi gminnej,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sie stawki opłat za każdy dzień: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terenem zabudowanym: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powyżej 50% szerokości jezdni -7,00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powyżej 20% do 50% szerokości jezdni -5,00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do 20% szerokości jezdni - 3,00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terenie zabudowanym: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powyżej 50% szerokości jezdni - 10,00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powyżej 20% do 50% szerokości jezdni -7,00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do 20% szerokości jezdni -5,00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chodnika, placów, zatok postojowych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autobusowych, ścieżek rowerowych, ciągów pieszych oraz pozostałych elementów pasa drogowego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 za każdy dzień zajęcia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terenie zabudowanym - 4,00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terenem zabudowanym -2,00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 celem budowy wodociągu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stosuje się stawki opłat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50% określonych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 celem budowy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telekomunikacyjnej stosuje się stawki opłat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zł/m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dla każdej pozycji określonej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roczne stawki opłat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pasa drogowego zajętego przez rzut poziomy urządzenia: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terenie zabudowanym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terenem zabudowanym - 75,00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drogowym obiekcie inżynierskim - 200,00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umieszczaniu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wodociągowej, kanalizacyjnej oraz telekomunikacyjnej stosuje się stawki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opłat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1-3.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zajęcia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pasa drogowego zajętego przez rzut poziomy obiektu budowlanego: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terenie zabudowanym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terenem zabudowanym - 4,00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umieszczenia (ustawienia)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reklam ustala się następujące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reklamy: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terenie zabudowanym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terenem zabudowanym - 2,00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zajęcia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zajętego pasa drogowego na cele handlowe, usługowe lub wystawiennicze: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terenie zabudowanym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terenem zabudowanym - 7,50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IV/12/2015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luty 2015 r. w sprawie ustalenia wysokości stawek opłat za zajęcie pasa drogowego dróg gminnych w granicach administracyjnych 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7095A4EF-326A-464D-8C64-E0888C1BD800.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XIX/150/2019 z dnia 30 grudnia 2019 r.</dc:title>
  <dc:subject>w sprawie ustalenia wysokości stawek opłat za zajęcie pasa drogowego dróg gminnych w^granicach administracyjnych Gminy Cieszanów</dc:subject>
  <dc:creator>Janusz</dc:creator>
  <cp:lastModifiedBy>Janusz</cp:lastModifiedBy>
  <cp:revision>1</cp:revision>
  <dcterms:created xsi:type="dcterms:W3CDTF">2020-01-10T09:14:00Z</dcterms:created>
  <dcterms:modified xsi:type="dcterms:W3CDTF">2020-01-10T09:14:00Z</dcterms:modified>
  <cp:category>Akt prawny</cp:category>
</cp:coreProperties>
</file>