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XVI/121/2019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wysokości stawek podatku od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póź.zm.)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póź.zm.) oraz przy uwzględnieniu obwieszczenia Ministra Finansów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górnych granic stawek kwotowych podatków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 lokalnych na rok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(M. 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738) –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Określa się wysokość rocznych stawek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podatku od nieruchomości: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gruntów: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działalności gospodarczej, bez względu na sposób zakwalifikowania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0,85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wodami powierzchniowymi stojącymi lub wodami powierzchniowymi płynącymi jezior i zbiorników sztucznych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 powierzchni 4,80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zajętych pod budownictwo mieszkaniowe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zakwalifikowanych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i budynków jako grunty budowlane oznaczone symbolem „B”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0,23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zajętych na prowadzenie odpłatnej statutowej działalności pożytku publicznego przez organizacje pożytku publicznego –od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0,50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niezabudowanych objętych obszarem rewitalizacji,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 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rewitalizacji,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położonych na terenach, dla których miejscowy plan zagospodarowania przestrzennego przewiduje przeznaczenie pod zabudowę mieszkaniową, usługową albo zabudowę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mieszanym obejmującym wyłącznie te rodzaje zabudowy, jeżeli od dnia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tego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tych gruntów upłynął okres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tym czasie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zakończono 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budowlanego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budynków lub ich części: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mieszkalnych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 0,73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działalności gospodarczej oraz od budynków mieszkalnych lub ich części zajętych na prowadzenie działalności gospodarczej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 23,10zł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zajętych na prowadzenie działalności gospodarczej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obrotu kwalifikowanym materiałem siewnym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 11,18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udzielaniem świadczeń zdrowotnych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leczniczej, zajętych przez podmioty udzielające tych świadczeń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 4,87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zajętych na prowadzenie odpłatnej statutowej działalności pożytku publicznego przez organizacje pożytku publicznego –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 7,15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budowli, których wartość określona jest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3-7 ustawy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opłatach lokalnych: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dostawą wody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oczyszczaniem ścieków – 1% ich wartości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– 2% ich wartości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realizacją Uchwały powierza się Komisji Budżetowej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zastosowanie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zostanie podana do publicznej wiadomości przez rozplakatowanie na tablicach informacyjnych.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XLV/127/2017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sprawie określenia stawek podatku od nieruchomości.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E5F94495-ED07-4871-BB60-1445570D1BC5.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XVI/121/2019 z dnia 30 października 2019 r.</dc:title>
  <dc:subject>w sprawie określenia wysokości stawek podatku od nieruchomości</dc:subject>
  <dc:creator>Janusz</dc:creator>
  <cp:lastModifiedBy>Janusz</cp:lastModifiedBy>
  <cp:revision>1</cp:revision>
  <dcterms:created xsi:type="dcterms:W3CDTF">2019-12-27T09:03:13Z</dcterms:created>
  <dcterms:modified xsi:type="dcterms:W3CDTF">2019-12-27T09:03:13Z</dcterms:modified>
  <cp:category>Akt prawny</cp:category>
</cp:coreProperties>
</file>