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XIII/101/2019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września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wielotniego programu gospodarowania  mieszkaniowym zasobem Gminy Cieszanów na lata 2019 - 2023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art.18 ust.2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 (tekst jednolity:  Dz.U.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2001r.o ochronie praw lokatorów, mieszkaniowym zasobie gminy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zmianie Kodeksu cywilnego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1182), Rada Miejska 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Przyjmuje się "Wieloletni program gospodarowania mieszkaniowym zasobem Gminy Cieszanów na lata 2019-2023",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5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XIII/101/2019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 program gospodarowania mieszkaniowym zasobem Gminy Cieszanów na lata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- 2023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Prognoza dotycząca wielkości oraz stanu technicznego zasobu mieszkaniowego gminy Cieszanów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lata 2019-2023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Zasób mieszkaniowy Gminy Cieszanów stanowi obecnie 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2774,58,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najmu socjalnego lokalu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1487,74 m². Lokale usytuowane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 budynkach stanowiących własność gminy,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jednym budynku stanowiącym współwłasność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podmiotów.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Położenie, struktura budynków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wg. Stanu na dzień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7"/>
        <w:gridCol w:w="3428"/>
        <w:gridCol w:w="1898"/>
        <w:gridCol w:w="1854"/>
        <w:gridCol w:w="23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Położenie</w:t>
            </w:r>
          </w:p>
        </w:tc>
        <w:tc>
          <w:tcPr>
            <w:tcW w:w="3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Liczba lokali</w:t>
            </w:r>
          </w:p>
        </w:tc>
        <w:tc>
          <w:tcPr>
            <w:tcW w:w="2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Łączna powierzchnia (m2)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mieszkalne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najem socjalny lokalu</w:t>
            </w:r>
          </w:p>
        </w:tc>
        <w:tc>
          <w:tcPr>
            <w:tcW w:w="23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Cieszanów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792,87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Chotylub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122,73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Nowe Sioło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147,60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Nowy Lubliniec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1169,76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Niemstów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Stary Lubliniec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96,60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Kowalówka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2774,58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Zakładana wielkość zasobu mieszkaniowego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2019-2023. Wielkość zasobu mieszkaniowego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będzie ulegać zmniejszeniu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przewidywaną kontynuacją sprzedaży lokali mieszkaniowych.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Prognoza ilości budynków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stanowiących mieszkaniowy zasób gminy wg stanu na dzień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28"/>
        <w:gridCol w:w="956"/>
        <w:gridCol w:w="957"/>
        <w:gridCol w:w="957"/>
        <w:gridCol w:w="957"/>
        <w:gridCol w:w="9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Rok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Liczba lokali mieszkalnych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Liczba lokali przeznaczonych w najem socjalny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komunalne wykazują niekorzystną strukturę wiekową. Większość budynków zostało  wybudowanych  przed 1945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rokiem. Budynki te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dużym stopniu wyeksploatowane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wymagają remontu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zakresie.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istniejącego stanu technicznego zasobu mieszkaniowego może nastąpić wyłącznie poprzez zaangażowanie własnych nakładów finansowych na jego poprawę.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Polityka mieszkaniowa Gminy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 prowadzona będzie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zapewniający poprawę stanu technicznego zasobu mieszkaniowego. Remontom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modernizacji poddane zostaną dachy, elewacje, instalacje techniczne, stolarka budowlana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wnętrza budynków.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 techniczny lokali będących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mieszkaniowym zasobie gminy wg stanu na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60"/>
        <w:gridCol w:w="2560"/>
        <w:gridCol w:w="2546"/>
        <w:gridCol w:w="25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 techniczny zasobu  mieszkaniowego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Liczba lokali ogółem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Lokale socjalne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Pozostałe lokale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dobry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średni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zły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RAZEM:</w:t>
            </w: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58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35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23</w:t>
            </w:r>
          </w:p>
        </w:tc>
      </w:tr>
    </w:tbl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Analiza potrzeb oraz plan remontów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modernizacji, wynikający ze stanu technicznego budynków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kolejne lata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Potrzeby Gminy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gospodarki mieszkaniowej wynikają przede wszystkim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przyczyn: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ograniczony zasób mieszkaniowego,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zły stan techniczny lokali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komunalnych.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uwagi na przewidywaną sytuację finansową Gminy,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prognozowanym okresie,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 budowy nowych budynków mieszkalnych.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Jedynym ze sposobów zaspokojenia potrzeb mieszkaniowych mieszkańców gminy starających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przydział lokalu mieszkalnego będzie przekazania wolnych powierzchni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mieszkalnych. Część lokali pozyskana zostanie zwyczajowo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ruchu ludności.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Prognoza liczby osób starających się przydział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przydziałów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28"/>
        <w:gridCol w:w="956"/>
        <w:gridCol w:w="957"/>
        <w:gridCol w:w="957"/>
        <w:gridCol w:w="957"/>
        <w:gridCol w:w="95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Wyszczególnienie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Liczba osób starających na przydział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5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Liczba osób, które otrzymają lokal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 Analizę potrzeb remontowych przeprowadzono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niezrealizowane potrzeby remontowe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ubiegłych lat,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okresowych przeglądów budynków; instalacji elektrycznej, odgromowej, elementów konstrukcyjnych obiektów, urządzeń grzewczo-kominowych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wentylacyjnych,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plany remontowe wspólnot mieszkaniowych,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gmina jest jednym ze współwłaścicieli.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potrzeby zgłaszane przez lokatorów.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Potrzeby remontowe wynikają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braku izolacji przeciwwilgociowych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termicznych, wentylacji, oraz nieszczelności pokryć dachowych, stolarki okiennej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budynkach, powodujących zawilgocenie ścian, stropów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podłóg oraz prowadzących do zagrzybienia mieszkań, osłabienia konstrukcji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stropów.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prac remontów zasobu mieszkaniowego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869"/>
        <w:gridCol w:w="4223"/>
        <w:gridCol w:w="824"/>
        <w:gridCol w:w="824"/>
        <w:gridCol w:w="824"/>
        <w:gridCol w:w="824"/>
        <w:gridCol w:w="8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3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Rodzaj lokalu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Rodzaj remontu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19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Lokale mieszkalne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Dachy do remontu i konserwacji, remonty kominów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6"/>
        </w:trPr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Elewacje do remontu i uzupełnienia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9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Instalacje gazowe, elektryczne, wod.-kan. modernizacja i remonty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"/>
        </w:trPr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Roboty stolarskie, murarskie, pozostałe remonty   i konserwacji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12000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12000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potrzeby konserwacyjne wykonywane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remontów bieżących. Na wysokość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kolejność wydatkowanych środków finansowych na remonty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techniczne utrzymanie zasobu mają również wpływ uchwały remontowe wspólnoty mieszkaniowej, gdzie Gmina jest jednym ze współwłaścicieli. Gmina jako współwłaściciel ma ograniczony wpływ na podejmowanie przez wspólnoty uchwały remontowe.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lokali mieszkalnych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sprzedaży lokali mieszkalnych na rzecz najemców reguluje odrębna uchwała.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Przewiduje się, że ilość lokali mieszkalnych stanowiących własność gminy będzie się sukcesywnie zmniejszać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prowadzenia preferencyjnej polityki sprzedaży.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 się, 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 sprzedanych zostanie około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 średnio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będzie dążyć do sprzedaży lokali tam, gdzie leży to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interesie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tam gdzie zawiązana jest wspólnota mieszkaniowa.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lokali mieszkaniowych należących do wspólnoty mieszkaniowej: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Cieszanów, ul. Kościuszki 2/3,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Cieszanów, ul. Kościuszki 2/6.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polityki czynszowej oraz warunki obniżania czynszu</w:t>
      </w:r>
    </w:p>
    <w:p w:rsidR="00A77B3E">
      <w:pPr>
        <w:keepNext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 xml:space="preserve">Głównym celem polityki czynszowej prowadzonej w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gminie jest dążenie do ustalenia wysokości czynszów na poziomie 3% wartości odtworzeniowej, co umożliwi pełne pokrycie kosztów remontu  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modernizacji istniejącego zasobu mieszkaniowego bez konieczności finansowania z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innych źródeł.  Kierując się zapisami ustawy z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dnia 21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czerwca 2001r. 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ochronie praw lokatorów, mieszkaniowym zasobie gminy 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zmianie Kodeksu cywilnego oraz celami wskazanymi wyżej określa się następujące zasady polityki czynszowej obowiązującej w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latach 2019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-2023: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mieszkaniowym zasobie gminy ustala się stawkę maksymalną czynszu (stawka bazowa).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Czynsz ustala się na podstawie stawek czynszowych za 1m2 powierzchni użytkowej lokalu mieszkalnego.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Czynsz obejmuje podatek od nieruchomości, koszty konserwacji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utrzymania technicznego budynku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pomieszczeniami wspólnego użytkowania.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Zarządzenia określa: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czynszu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 lokalu mieszkalnego,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stawkę czynszu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m² powierzchni użytkowej najmu socjalnego lokalu, która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połowy  stawki najniższego  czynszu obowiązującego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mieszkaniowym zasobie gminny.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zależności od położenia lokali na terenie gminy, usytuowania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budynku, wyposażenia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stosuje się zniżki stawki bazowej czynszu za lokale mieszkalne.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Czynniki obniżające stawkę czynszu: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Położenia budynku na terenach wiejskich: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10 % zniżki,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Położenie lokalu mieszkalnego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układzie budynku: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lokale mieszkalne położone na parterze bez podpiwniczenia - 5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Wyposażenie lokalu mieszkalnego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instalacje: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urządzeń wodociągowych lub kanalizacyjnych - 15%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wyposażenia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WC - 10%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(WC pomieszczenie wydzielone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ramach lokalu lub poza nim, uzbrojone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podejście na dostawę wody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odbiór nieczystości płynnych. Za WC nie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uważa się pomieszczeń wyposażonych tylko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jedno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w/w podejść) ,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brak wyposażenia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łazienkę - 10%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(za lokal wyposażony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łazienkę uważa się lokal,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którym wydzielono pomieszczenie uzbrojone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podejście na dostawę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nieczystości płynnych. Za łazienkę nie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uważa się pomieszczeń wyposażonych tylko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jedno z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w/w podejść),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Ogólny stan techniczny budynku: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poniżej przeciętnego –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%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(stan techniczny poniżej przeciętnego- budynki zniszczone, nadające się do remontu),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 może na wniosek najemcy lokalu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najemców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najmu socjalnego lokalu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pomieszczeń tymczasowych stosować obniżki czynszu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najemców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niskich dochodach.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Czynniki,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stawki czynszu za najem socjalny lokali.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zarządzania lokalami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budynkami wchodzącymi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mieszkaniowego zasobu mieszkaniowego gminy oraz przewidywane 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zarządzania mieszkaniowym zasobem gminy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kolejnych latach.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latach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-2023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zarządzania mieszkaniowym zasobem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administrowanie budynkami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lokalami wchodzącymi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mieszkaniowego zasobu gminy sprawuje Burmistrz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zarządu mieszkaniowym zasobem Gminy obejmuje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Remonty, konserwacje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modernizacje lokali mieszkalnych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najmem lokali poprzez zawieranie umów najmu, pobieranie czynszu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opłat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należytym stanie technicznym nieruchomości oraz znajdujących się na nich urządzeń komunalnych,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zarządu lokalami będącymi własnością Gminy.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Źródła finansowania gospodarki mieszkaniowej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kolejnych latach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utrzymania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zarządzania gminnym zasobem mieszkaniowym pokrywane są z: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czynszów,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celowych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Prognoza wysokości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2019-2023.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6. Prognoza rodzaju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kosztów na lata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295"/>
        <w:gridCol w:w="1207"/>
        <w:gridCol w:w="1207"/>
        <w:gridCol w:w="1207"/>
        <w:gridCol w:w="1133"/>
        <w:gridCol w:w="116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wydatku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2019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2020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2022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2023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Koszty bieżącej eksploatacji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13000,00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14000,00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14000,00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Koszty remontów i modernizacji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39 000,00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39 000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40000,00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40000,00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40000,00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Koszty zarządu nieruchomościami wspólnymi, w których Gmina jest jednym ze współwłaścicieli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4"/>
        </w:trPr>
        <w:tc>
          <w:tcPr>
            <w:tcW w:w="4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Razem: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52500,00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52500,00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54500,00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54500,00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54500,00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zarządu nieruchomości wspólnej naliczane są  proporcjonalnie do powierzchni użytkowej zajmowanego lokalu.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wydatków inwestycyjnych,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2023, gmina planuje inwestycje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poprawą stanu technicznego istniejących budynków mieszkalnych, polegających na ociepleniu, termomodernizacji, wymianie stolarki okiennej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drzwiowej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innych prac prowadzących do zwiększenia wartości użytkowej budynków.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wydatki na utrzymanie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gminnego zasobu mieszkaniowego przedstawiany jest 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planu do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każdego roku poprzedzającego rok, którego plan dotyczy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planowanych kosztów bieżącej eksploatacji, remontów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modernizacji oraz zarządu nieruchomościami wspólnymi, których gmina jest jednym ze współwłaścicieli.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działania mające na celu poprawę wykorzystania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racjonalizację gospodarowania mieszkaniowym zasobem Gminy Cieszanów.</w:t>
      </w:r>
    </w:p>
    <w:p w:rsidR="00A77B3E">
      <w:pPr>
        <w:keepNext/>
        <w:keepLines/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 xml:space="preserve">Podstawowymi zasadami gospodarki zasobem mieszkaniowym gminy, którymi winno się kierować w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ramach kreowania 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t xml:space="preserve">realizacji polityki mieszkaniowej są: 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dążenie do największego zaspokajania potrzeb mieszkaniowych mieszkańców gminy,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racjonalizacja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urealnianie opłat czynszu za lokale mieszkalne oraz kosztów zarządu gminnym zasobem mieszkaniowym,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 gospodarowanie środkami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przeznaczonymi na utrzymanie zasobu mieszkaniowego,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przedstawianie zadłużonym lokatorom propozycji zamiany mieszkań na mieszkania dostosowane do ich możliwości finansowych,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stanu technicznego lokali mieszkalnych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budynków, stanowiących własność gminy,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mieszkań komunalnych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zastosowaniem bonifikat,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sprzedaże lokali mieszkalnych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wielorodzinnych, tak aby budynki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należały do wspólnot mieszkaniowych bez udziału gminy,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zmierzających do podnoszenia efektywności zarządzania zasobem mieszkaniowym m.in. poprzez podnoszenie kwalifikacji zawodowych. 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realizacji programu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przewiduje się remontów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lokali, które spowodowałyby konieczność zamiany lokali.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76B14A24-715C-4762-8E1A-1D8E99CE1265.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76B14A24-715C-4762-8E1A-1D8E99CE1265.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bottom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XIII/101/2019 z dnia 6 września 2019 r.</dc:title>
  <dc:subject>w sprawie wielotniego programu gospodarowania  mieszkaniowym zasobem Gminy Cieszanów na lata 2019^- 2023</dc:subject>
  <dc:creator>Janusz</dc:creator>
  <cp:lastModifiedBy>Janusz</cp:lastModifiedBy>
  <cp:revision>1</cp:revision>
  <dcterms:created xsi:type="dcterms:W3CDTF">2019-10-29T08:58:29Z</dcterms:created>
  <dcterms:modified xsi:type="dcterms:W3CDTF">2019-10-29T08:58:29Z</dcterms:modified>
  <cp:category>Akt prawny</cp:category>
</cp:coreProperties>
</file>