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XI/84/2019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dotacji dla publicznych przedszkoli prowadzonych na terenie Gminy Cieszanów, przez osoby prawne niebędące jednostkami samorządu terytorialnego oraz osoby fizyczne w wyższej wysokości niż określona w ustawie o finansowaniu zadań oświatowych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Cieszanów publicznym przedszkolom, których liczebność jest niższa lub równa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uczniom, prowadzonym przez osoby prawne niebędące jednostkami samorządu terytorialnego lub osoby fizyczne,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370% podstawowej kwoty dotacji,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oświatowej subwencji ogólnej dla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udzielania zwiększonej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ustala się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3498AE34-4C59-405D-9B57-34C00258F7D2.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XI/84/2019 z dnia 21 czerwca 2019 r.</dc:title>
  <dc:subject>w sprawie wyrażenia zgody na udzielenie dotacji dla publicznych przedszkoli prowadzonych na terenie Gminy Cieszanów, przez osoby prawne niebędące jednostkami samorządu terytorialnego oraz osoby fizyczne w^wyższej wysokości niż określona w^ustawie o^finansowaniu zadań oświatowych</dc:subject>
  <dc:creator>Janusz</dc:creator>
  <cp:lastModifiedBy>Janusz</cp:lastModifiedBy>
  <cp:revision>1</cp:revision>
  <dcterms:created xsi:type="dcterms:W3CDTF">2019-10-29T09:06:51Z</dcterms:created>
  <dcterms:modified xsi:type="dcterms:W3CDTF">2019-10-29T09:06:51Z</dcterms:modified>
  <cp:category>Akt prawny</cp:category>
</cp:coreProperties>
</file>