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VII/64/2019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poboru opłaty za gospodarowanie odpadami komunalnymi w drodze inkasa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6l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4a,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Ordynacja podatkowa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na terenie Gminy Cieszanów pobór opłaty za gospodarowanie 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inkasentów opłaty za gospodarowanie odpadami komunalnymi wyznacza się osoby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Inkasentom przysługuje wynagrodzenie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wpłacania pobranych opłat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6% kwoty zainkasowanej.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Terminem płatności pobranych opłat dla inkasentów jest 10-ty dzień po ostatnim dniu, w którym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Uchwały Nr XXIII/33/2016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 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terminu, częstotliwości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uiszczania opłaty za gospodarowanie odpadami komunalnymi przez właścicieli nieruchomości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powinna nastąpić wpłata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XXIII/34/2016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 maja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poboru opłaty za gospodarowanie 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43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VII/64/2019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osób realizujących inkaso za gospodarowanie odpadami komunalnymi.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2"/>
        <w:gridCol w:w="3008"/>
        <w:gridCol w:w="3176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L.p.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Imię i nazwisko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Pełniona funkcja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Teren inkasa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Andrzej Gelmuda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Chotylub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Krzysztof Stankiewicz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Dąbrówka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Marian Pachołek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Dachnów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Jan Jabłoński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Folwarki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Henryk Nienajadło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Gorajec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Fryderyk Zaborniak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Kowalówka,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Podsołectwo Doliny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Leszek Kurdziel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Niemstów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Wojciech Nieckarz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Nowe Sioło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Marian Kublas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Nowy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Bożena Zygarlicki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Stary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Ryszard Żuk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Sołtys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Sołectwo Żuków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Irena Błakita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Przewodniczący Zarządu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Osiedle Stary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Osiedla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Bogusław Bundyra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Przewodniczący Zarządu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Osiedle Nowe Sioło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Osiedla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Tadeusz Kołodziej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Przewodniczący Zarządu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Osiedle Nowy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Osiedla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7D997553-1416-42D5-92F5-BD2FADE281DF.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7D997553-1416-42D5-92F5-BD2FADE281DF.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VII/64/2019 z dnia 17 kwietnia 2019 r.</dc:title>
  <dc:subject>w sprawie poboru opłaty za gospodarowanie odpadami komunalnymi w^drodze inkasa</dc:subject>
  <dc:creator>Janusz</dc:creator>
  <cp:lastModifiedBy>Janusz</cp:lastModifiedBy>
  <cp:revision>1</cp:revision>
  <dcterms:created xsi:type="dcterms:W3CDTF">2019-06-18T08:55:20Z</dcterms:created>
  <dcterms:modified xsi:type="dcterms:W3CDTF">2019-06-18T08:55:20Z</dcterms:modified>
  <cp:category>Akt prawny</cp:category>
</cp:coreProperties>
</file>