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VI/59/2019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sieci publicznych szkół podstawowych prowadzonych przez Gminę Cieszanów oraz określenia granic obwodów publicznych szkół podstawowych,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od dnia 1 września 2019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z 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Ciesznowie 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określa plan sieci publicznych szkół podstawowych prowadzonych przez Gminę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granice obwodów publicznych szkół podstawowych prowadzonych przez Gminę Cieszanów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inne organy, na okres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Plan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podaje się do publicznej wiadomości poprzez umieszczenie na tablicy ogłoszeń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110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VI/59/2019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podstawowych prowadzonych przez Gminę Cieszanów,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granice obwodów publicznych szkół podstawowych prowadzonych przez Gminę Cieszanów oraz inne organy, od dnia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6"/>
        <w:gridCol w:w="3682"/>
        <w:gridCol w:w="3904"/>
        <w:gridCol w:w="2603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szkoły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 siedziby szkoły,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adresy ewentualnych innych lokalizacji prowadzenia zajęć dydaktycznych, wychowawczych i opiekuńczych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Struktura organizacyjna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Granice obwodu szkoły od dnia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września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0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im. płk Bronisławy Wysłouchowej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Szabatowskich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Cieszanowie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Nowe Sioło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Mickiewicza 73;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ul. Jana III Sobieskiego 1, Centrum Edukacji Wczesnoszkolnej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VIII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oddziałem przedszkolnym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Miasto Cieszanów,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Folwarki, Chotylub, Dąbrówka, ul. Doświadczalna Nowy Lubliniec, ul. Pałacowa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ul. Mickiewicza Nowe Sioło,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Nowe Sioło (kl. V-VIII), Niemstów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(kl. V-VIII), Kowalówka (kl. V-VIII), Żuków (kl. V-VIII), Doliny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(kl. V-VIII), Gorajec (kl. V-VIII),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im. Marii Moralewicz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Dachnowie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Dachnów ul. Jarosławska 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VIII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Dachnów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Nowym Lublińcu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Nowy Lubliniec 75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VIII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Nowy Lubliniec, Stary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Kowalówce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Kowalówka 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strukturze klas 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IV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Kowalówka, Żuków, Doliny, Gorajec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Niemstowie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Niemstów 76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strukturze klas 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IV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Niemstów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Nowym Siole (organ prowadzący Stowarzyszenie Cieszanów.pl)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Nowe Sioło 103A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strukturze klas 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IV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Nowe Sioło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126DF16E-F4FA-458C-AC5D-CAAB955ED8A9.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126DF16E-F4FA-458C-AC5D-CAAB955ED8A9.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VI/59/2019 z dnia 29 marca 2019 r.</dc:title>
  <dc:subject>w sprawie ustalenia planu sieci publicznych szkół podstawowych prowadzonych przez Gminę Cieszanów oraz określenia granic obwodów publicznych szkół podstawowych,
od dnia 1^września 2019^roku</dc:subject>
  <dc:creator>Janusz</dc:creator>
  <cp:lastModifiedBy>Janusz</cp:lastModifiedBy>
  <cp:revision>1</cp:revision>
  <dcterms:created xsi:type="dcterms:W3CDTF">2019-06-18T08:54:43Z</dcterms:created>
  <dcterms:modified xsi:type="dcterms:W3CDTF">2019-06-18T08:54:43Z</dcterms:modified>
  <cp:category>Akt prawny</cp:category>
</cp:coreProperties>
</file>