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VI/57/2019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Uchwały Nr V/47/2019 Rady Miejskiej  Cieszanowie z dnia 28 lutego 2019 r. w sprawie nadania statutów jednostek pomocniczych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sołectw, osiedli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Miasta Cieszanów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V/47/2019 Rady Miejskiej  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statutów jednostek pomocniczych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załącznikach od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nr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 V/47/2019 Rady Miejskiej  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statutów jednostek pomocniczych Miasta i Gminy Cieszanów § 14. 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255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Sołtysa lub członka Rady Sołeckiej można odwołać przed upływem kadencji na pisemny, uzasadniony wniosek co 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uprawnionych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wykonują swoich obowiązków bądź naruszają postanowienia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Zebrania Wiejskiego.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Sołtysa lub członka Rady Sołeckiej winno odbywać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samym trybie jak ich wybór. Na karcie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treści: „Czy jesteś za odwołaniem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wymienić nazwisko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imię osoby odwoływanej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funkcji Sołtysa/członka Rady Sołeckiej” należy znak „X” postawić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kratce przy słowie „TAK” lub przy słowie „NIE”. 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Sołtysa Burmistrz zarządza wybory przedterminowe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skład Rady Sołeckiej zmniejszyłby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Burmistrz zarządza wybory uzupełniające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wyborów Sołtysa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ustala Burmistrz.</w:t>
      </w:r>
    </w:p>
    <w:p w:rsidR="00A77B3E">
      <w:pPr>
        <w:keepNext w:val="0"/>
        <w:keepLines/>
        <w:spacing w:before="120" w:after="24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Sołtysa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Sołeckiej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załącznikach od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nr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 V/47/2019 Rady Miejskiej  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statutów jednostek pomocniczych Miasta i Gminy Cieszanów § 14. 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255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lub członka Zarządu można odwołać przed upływem kadencji na pisemny, uzasadniony wniosek co 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uprawnionych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wykonują swoich obowiązków bądź naruszają postanowienia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Zebrania.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Przewodniczącego lub członka Zarządu winno odbywać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samym trybie jak ich wybór. Na karcie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treści: „Czy jesteś za odwołaniem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wymienić nazwisko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imię osoby odwoływanej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funkcji Przewodniczącego/członka Zarządu” należy znak „X” postawić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kratce przy słowie „TAK” lub przy słowie „NIE”. 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Przewodniczącego Burmistrz zarządza wybory przedterminowe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skład Zarządu zmniejszyłby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Burmistrz zarządza wybory uzupełniające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wyborów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Zarządu ustala Burmistrz.</w:t>
      </w:r>
    </w:p>
    <w:p w:rsidR="00A77B3E">
      <w:pPr>
        <w:keepNext w:val="0"/>
        <w:keepLines/>
        <w:spacing w:before="120" w:after="24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Zarządu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załącznikach od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nr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Nr V/47/2019 Rady Miejskiej  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nadania statutów jednostek pomocniczych Miasta i Gminy Cieszanów § 14. 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255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Przewodniczącego lub członka Rady Samorządowej można odwołać przed upływem kadencji na pisemny, uzasadniony wniosek co najmniej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uprawnionych do głosowania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wykonują swoich obowiązków bądź naruszają postanowienia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 Zebrania.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Odwołanie Przewodniczącego lub członka Rady Samorządowej winno odbywać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samym trybie jak ich wybór. Na karcie do głosowania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treści: „Czy jesteś za odwołaniem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wymienić nazwisko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imię osoby odwoływanej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funkcji Przewodniczącego/członka Rady Samorządowej” należy znak „X” postawić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kratce przy słowie „TAK” lub przy słowie „NIE”. 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odwołania lub wygaśnięcia mandatu Przewodniczącego Burmistrz zarządza wybory przedterminowe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skład Rady Samorządowej zmniejszyłby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Burmistrz zarządza wybory uzupełniające przy zastosowaniu trybu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wyborów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członka Rady Samorządowej ustala Burmistrz.</w:t>
      </w:r>
    </w:p>
    <w:p w:rsidR="00A77B3E">
      <w:pPr>
        <w:keepNext w:val="0"/>
        <w:keepLines/>
        <w:spacing w:before="120" w:after="24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Przewodniczącego wybranego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przedterminowych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Samorządowej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 uzupełniających upływa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zakończenia kadencji pozostałych organów jednostek pomocniczych Gminy.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zleca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18FA9D2E-5FFE-4717-AE32-2A78F19015DB.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VI/57/2019 z dnia 29 marca 2019 r.</dc:title>
  <dc:subject>w sprawie wprowadzenia zmian do Uchwały Nr V/47/2019 Rady Miejskiej  Cieszanowie z^dnia 28^lutego 2019^r. w^sprawie nadania statutów jednostek pomocniczych Miasta i^Gminy Cieszanów</dc:subject>
  <dc:creator>Janusz</dc:creator>
  <cp:lastModifiedBy>Janusz</cp:lastModifiedBy>
  <cp:revision>1</cp:revision>
  <dcterms:created xsi:type="dcterms:W3CDTF">2019-06-18T08:54:25Z</dcterms:created>
  <dcterms:modified xsi:type="dcterms:W3CDTF">2019-06-18T08:54:25Z</dcterms:modified>
  <cp:category>Akt prawny</cp:category>
</cp:coreProperties>
</file>