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V/53/2019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lutego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wyrażenia zgody na udzielenie wyższej dotacji dla publicznych szkół podstawowych - prowadzonych przez osoby prawne niebędące jednostkami samorządu terytorialnego lub osoby fizyczne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994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finansowaniu zadań oświatowych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udzielenie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budżetu Gminy Cieszanów publicznym szkołom podstawowym,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jest realizowany obowiązek szkolny lub obowiązek nauki - prowadzonym przez osoby prawne niebędące jednostkami samorządu terytorialnego lub osoby fizyczne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wyższej niż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finansowaniu zadań oświatowych.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na każdego ucznia będzie udzielana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stanowiącej iloczyn 300% kwoty przewidzianej na ucznia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oświatowej subwencji ogólnej dla Gminy Cieszanów oraz wskaźnika zwiększającego,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finansowaniu zadań oświatowych dla szkół podstawowych, których liczebność jest niższa lub równa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uczniom.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wyższej wysokości będzie obowiązywało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LX/94/2018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wyrażenia zgody na udzielenie wyższej dotacji dla publicznych szkół podstawowych oraz publicznych gimnazjów – prowadzonych przez osoby prawne niebędące jednostkami samorządu terytorialnego lub osoby fizyczne.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jej wykonaniem Komisji Oświaty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obowiązująca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9D915700-789F-4053-A1F7-899564F802EB.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V/53/2019 z dnia 28 lutego 2019 r.</dc:title>
  <dc:subject>w sprawie wyrażenia zgody na udzielenie wyższej dotacji dla publicznych szkół podstawowych - prowadzonych przez osoby prawne niebędące jednostkami samorządu terytorialnego lub osoby fizyczne</dc:subject>
  <dc:creator>Janusz</dc:creator>
  <cp:lastModifiedBy>Janusz</cp:lastModifiedBy>
  <cp:revision>1</cp:revision>
  <dcterms:created xsi:type="dcterms:W3CDTF">2019-03-29T23:56:06Z</dcterms:created>
  <dcterms:modified xsi:type="dcterms:W3CDTF">2019-03-29T23:56:06Z</dcterms:modified>
  <cp:category>Akt prawny</cp:category>
</cp:coreProperties>
</file>