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LIII/48/2018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kwietnia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uchylenia uchwały własnej.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1875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1892),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Cieszanowie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Uchyla się uchwałę Nr LII/34/2018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trybu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szczegółowych warunków zwolnienia od podatku rolnego gruntów gospodarstw rolnych, na których zaprzestano produkcji rolnej.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42BDB4AF-0A10-4117-B3F5-C63F1692030A.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LIII/48/2018 z dnia 27 kwietnia 2018 r.</dc:title>
  <dc:subject>w sprawie uchylenia uchwały własnej.</dc:subject>
  <dc:creator>Janusz</dc:creator>
  <cp:lastModifiedBy>Janusz</cp:lastModifiedBy>
  <cp:revision>1</cp:revision>
  <dcterms:created xsi:type="dcterms:W3CDTF">2018-05-11T20:58:30Z</dcterms:created>
  <dcterms:modified xsi:type="dcterms:W3CDTF">2018-05-11T20:58:30Z</dcterms:modified>
  <cp:category>Akt prawny</cp:category>
</cp:coreProperties>
</file>